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6DF" w:rsidRDefault="008D1869" w:rsidP="008D1869">
      <w:pPr>
        <w:pStyle w:val="AralkYok"/>
      </w:pPr>
      <w:r>
        <w:rPr>
          <w:noProof/>
          <w:lang w:val="tr-TR" w:eastAsia="tr-TR"/>
        </w:rPr>
        <w:drawing>
          <wp:inline distT="0" distB="0" distL="0" distR="0" wp14:anchorId="79AE7E6F" wp14:editId="3635586B">
            <wp:extent cx="3657600" cy="14787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4f031b-b019-45d8-8111-76dcb1efe06c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78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6DF" w:rsidRDefault="008D1869">
      <w:pPr>
        <w:pStyle w:val="Balk1"/>
      </w:pPr>
      <w:r>
        <w:rPr>
          <w:color w:val="556B2F"/>
        </w:rPr>
        <w:t>YENİ YATIRIM TEŞVİK SİSTEMİ</w:t>
      </w:r>
    </w:p>
    <w:p w:rsidR="005176DF" w:rsidRDefault="008D1869">
      <w:r>
        <w:t xml:space="preserve">Yeni Yatırım Teşvik Sistemi kapsamında yatırımlar, Türkiye Yüzyılı Kalkınma Hamlesi doğrultusunda değerlendirilmektedir. Bu yeni sistem; yatırımların niteliğine, katma değerine, teknoloji düzeyine ve stratejik önemine göre </w:t>
      </w:r>
      <w:r>
        <w:t>farklı destek mekanizmaları sunmaktadır.</w:t>
      </w:r>
    </w:p>
    <w:p w:rsidR="005176DF" w:rsidRDefault="008D1869">
      <w:r>
        <w:t>Yeni sistem üç ana program üzerinden yürütülmektedir:</w:t>
      </w:r>
    </w:p>
    <w:p w:rsidR="005176DF" w:rsidRDefault="008D1869">
      <w:r>
        <w:t>• Teknoloji Hamlesi Programı</w:t>
      </w:r>
    </w:p>
    <w:p w:rsidR="005176DF" w:rsidRDefault="008D1869">
      <w:r>
        <w:t>• Yerel Kalkınma Hamlesi Programı</w:t>
      </w:r>
    </w:p>
    <w:p w:rsidR="005176DF" w:rsidRDefault="008D1869">
      <w:r>
        <w:t>• Stratejik Hamle Programı</w:t>
      </w:r>
    </w:p>
    <w:p w:rsidR="005176DF" w:rsidRDefault="008D1869">
      <w:pPr>
        <w:pStyle w:val="Balk2"/>
      </w:pPr>
      <w:r>
        <w:rPr>
          <w:color w:val="556B2F"/>
        </w:rPr>
        <w:t>Türkiye Yüzyılı Kalkınma Hamlesi Kapsamındaki Genel Destekler</w:t>
      </w:r>
    </w:p>
    <w:p w:rsidR="005176DF" w:rsidRDefault="008D1869">
      <w:r>
        <w:t>Türkiye Y</w:t>
      </w:r>
      <w:r>
        <w:t>üzyılı Kalkınma Hamlesi kapsamında; KDV istisnası, gümrük vergisi muafiyeti, vergi indirimi, yatırıma katkı oranı, sigorta primi işveren hissesi desteği, faiz veya kâr payı desteği, makine ve teçhizat desteği ile yatırım yeri tahsisi destekleri uygulanmakt</w:t>
      </w:r>
      <w:r>
        <w:t>adır.</w:t>
      </w:r>
    </w:p>
    <w:p w:rsidR="005176DF" w:rsidRDefault="008D1869">
      <w:r>
        <w:t>Teknoloji yatırımlarında makine ve teçhizat alımlarında KDV ve gümrük vergisi ödenmemektedir.</w:t>
      </w:r>
    </w:p>
    <w:p w:rsidR="005176DF" w:rsidRDefault="008D1869">
      <w:pPr>
        <w:pStyle w:val="Balk2"/>
      </w:pPr>
      <w:r>
        <w:rPr>
          <w:color w:val="556B2F"/>
        </w:rPr>
        <w:t>Vergi İndirimi ve Yatırıma Katkı Oranları</w:t>
      </w:r>
    </w:p>
    <w:p w:rsidR="005176DF" w:rsidRDefault="008D1869">
      <w:r>
        <w:t>Teknoloji Hamlesi Programı: Yatırıma katkı oranı %50, vergi indirim oranı %60.</w:t>
      </w:r>
    </w:p>
    <w:p w:rsidR="005176DF" w:rsidRDefault="008D1869">
      <w:r>
        <w:t>Yerel Kalkınma Hamlesi Programı: Ya</w:t>
      </w:r>
      <w:r>
        <w:t>tırıma katkı oranı %50, vergi indirim oranı %60.</w:t>
      </w:r>
    </w:p>
    <w:p w:rsidR="005176DF" w:rsidRDefault="008D1869">
      <w:r>
        <w:t>Stratejik Hamle Programı: Yatırıma katkı oranı %40, vergi indirim oranı %60.</w:t>
      </w:r>
    </w:p>
    <w:p w:rsidR="005176DF" w:rsidRDefault="008D1869">
      <w:pPr>
        <w:pStyle w:val="Balk2"/>
      </w:pPr>
      <w:r>
        <w:rPr>
          <w:color w:val="556B2F"/>
        </w:rPr>
        <w:t>Sigorta Primi İşveren Hissesi Desteği</w:t>
      </w:r>
    </w:p>
    <w:p w:rsidR="005176DF" w:rsidRDefault="008D1869">
      <w:r>
        <w:t>Genel uygulama süresi 8 yıl olup, 6. Bölge yatırımlarında bu süre 12 yıl olarak uygulanmakta</w:t>
      </w:r>
      <w:r>
        <w:t>dır.</w:t>
      </w:r>
    </w:p>
    <w:p w:rsidR="005176DF" w:rsidRDefault="008D1869">
      <w:pPr>
        <w:pStyle w:val="Balk2"/>
      </w:pPr>
      <w:r>
        <w:rPr>
          <w:color w:val="556B2F"/>
        </w:rPr>
        <w:t>Faiz veya Kâr Payı Desteği</w:t>
      </w:r>
    </w:p>
    <w:p w:rsidR="005176DF" w:rsidRDefault="008D1869">
      <w:r>
        <w:t>Teknoloji Hamlesi ve Yerel Kalkınma Hamlesi Programlarında destek oranı %40, azami destek tutarı 200 milyon TL ve azami oran yatırım tutarının %20’sidir.</w:t>
      </w:r>
    </w:p>
    <w:p w:rsidR="005176DF" w:rsidRDefault="008D1869">
      <w:r>
        <w:lastRenderedPageBreak/>
        <w:t xml:space="preserve">Stratejik Hamle Programında destek oranı %30, azami destek tutarı 180 </w:t>
      </w:r>
      <w:r>
        <w:t>milyon TL ve azami oran yatırım tutarının %15’idir.</w:t>
      </w:r>
    </w:p>
    <w:p w:rsidR="005176DF" w:rsidRDefault="008D1869">
      <w:pPr>
        <w:pStyle w:val="Balk2"/>
      </w:pPr>
      <w:r>
        <w:rPr>
          <w:color w:val="556B2F"/>
        </w:rPr>
        <w:t>Makine ve Teçhizat Desteği</w:t>
      </w:r>
    </w:p>
    <w:p w:rsidR="005176DF" w:rsidRDefault="008D1869">
      <w:r>
        <w:t>Tüm programlarda makine ve teçhizat desteği oranı %25’tir. Azami destek tutarı Teknoloji Hamlesi ve Yerel Kalkınma Hamlesinde 240 milyon TL, Stratejik Hamlede ise 180 milyon TL’</w:t>
      </w:r>
      <w:r>
        <w:t>dir. Azami destek oranı yatırım tutarının %15’i ile sınırlıdır.</w:t>
      </w:r>
    </w:p>
    <w:p w:rsidR="005176DF" w:rsidRDefault="008D1869">
      <w:pPr>
        <w:pStyle w:val="Balk2"/>
      </w:pPr>
      <w:r>
        <w:rPr>
          <w:color w:val="556B2F"/>
        </w:rPr>
        <w:t>Programların Uygulama Süreçleri</w:t>
      </w:r>
    </w:p>
    <w:p w:rsidR="005176DF" w:rsidRDefault="008D1869">
      <w:r>
        <w:t>Teknoloji Hamlesi Programı: Tematik çağrı → Bakanlık değerlendirmesi → Komite kararı → Yatırım Teşvik Belgesi</w:t>
      </w:r>
    </w:p>
    <w:p w:rsidR="005176DF" w:rsidRDefault="008D1869">
      <w:r>
        <w:t xml:space="preserve">Yerel Kalkınma Hamlesi Programı: İl bazlı çağrı → </w:t>
      </w:r>
      <w:r>
        <w:t>Bakanlık/Komisyon değerlendirmesi → Komite kararı → Yatırım Teşvik Belgesi</w:t>
      </w:r>
    </w:p>
    <w:p w:rsidR="005176DF" w:rsidRDefault="008D1869">
      <w:r>
        <w:t>Stratejik Hamle Programı: Ön değerlendirme → Banka değerlendirmesi → Bakanlık değerlendirmesi → Komite kararı → Yatırım Teşvik Belgesi</w:t>
      </w:r>
    </w:p>
    <w:p w:rsidR="005176DF" w:rsidRDefault="008D1869">
      <w:pPr>
        <w:pStyle w:val="Balk2"/>
      </w:pPr>
      <w:r>
        <w:rPr>
          <w:color w:val="556B2F"/>
        </w:rPr>
        <w:t>Programlara İlişkin Ortak Hususlar</w:t>
      </w:r>
    </w:p>
    <w:p w:rsidR="005176DF" w:rsidRDefault="008D1869">
      <w:r>
        <w:t>9903</w:t>
      </w:r>
      <w:bookmarkStart w:id="0" w:name="_GoBack"/>
      <w:bookmarkEnd w:id="0"/>
      <w:r>
        <w:t xml:space="preserve"> sayılı</w:t>
      </w:r>
      <w:r>
        <w:t xml:space="preserve"> Kararın Ek-3 listesinde yer </w:t>
      </w:r>
      <w:proofErr w:type="gramStart"/>
      <w:r>
        <w:t>alan</w:t>
      </w:r>
      <w:proofErr w:type="gramEnd"/>
      <w:r>
        <w:t xml:space="preserve"> yatırım konu ve şartlarına tabi olunmaz. Faiz veya kâr payı desteği yerine makine desteğinden faydalanılabilir. Organize Sanayi Bölgeleri içindeki rezerv alanlardan yatırım yeri tahsisi mümkündür. Öncelikli ürün ve yatırım</w:t>
      </w:r>
      <w:r>
        <w:t xml:space="preserve"> konuları her yıl Ocak ayında Bakanlık tarafından güncellenebilir.</w:t>
      </w:r>
    </w:p>
    <w:p w:rsidR="005176DF" w:rsidRDefault="008D1869">
      <w:pPr>
        <w:pStyle w:val="Balk2"/>
      </w:pPr>
      <w:r>
        <w:rPr>
          <w:color w:val="556B2F"/>
        </w:rPr>
        <w:t>Stratejik Hamle Programı – Kapsam ve Kriterler</w:t>
      </w:r>
    </w:p>
    <w:p w:rsidR="005176DF" w:rsidRDefault="008D1869">
      <w:r>
        <w:t xml:space="preserve">Stratejik Hamle Programı kapsamında; katma değeri yüksek, arz güvenliğini sağlayan, dışa bağımlılığı azaltan, Ar-Ge içeriği güçlü, yeşil ve </w:t>
      </w:r>
      <w:r>
        <w:t>dijital dönüşüm kapsamındaki imalat sanayi yatırımları desteklenmektedir.</w:t>
      </w:r>
    </w:p>
    <w:p w:rsidR="005176DF" w:rsidRDefault="008D1869">
      <w:r>
        <w:t>Asgari sabit yatırım tutarları; yüksek teknoloji yatırımlarında 100 milyon TL, diğer yatırımlarda 200 milyon TL, yeşil ve dijital dönüşüm yatırımlarında ise 50 milyon TL ve üzeridir.</w:t>
      </w:r>
    </w:p>
    <w:p w:rsidR="005176DF" w:rsidRDefault="008D1869">
      <w:r>
        <w:t>Projelerin değerlendirmeye alınabilmesi için; yatırım konusunun stratejik listede yer alması, ihracatın ithalatı karşılama oranının %70’i geçmemesi, katma değer oranının en az %30 olması, yatırım tutarının %20’si kadar öz kaynak bulunması ve son bir yıl i</w:t>
      </w:r>
      <w:r>
        <w:t>thalat tutarının 50 milyon USD üzerinde olması kriterlerinden en az üçünün sağlanması gerekmektedir.</w:t>
      </w:r>
    </w:p>
    <w:p w:rsidR="005176DF" w:rsidRDefault="008D1869">
      <w:pPr>
        <w:pStyle w:val="Balk2"/>
      </w:pPr>
      <w:r>
        <w:rPr>
          <w:color w:val="556B2F"/>
        </w:rPr>
        <w:t>Birof Danışmanlık Süreci</w:t>
      </w:r>
    </w:p>
    <w:p w:rsidR="005176DF" w:rsidRDefault="008D1869">
      <w:r>
        <w:t>Birof Danışmanlık olarak yatırımın ön değerlendirmesinden fizibilite raporuna, Bakanlık başvurularından banka ve komite süreçlerin</w:t>
      </w:r>
      <w:r>
        <w:t>e kadar tüm aşamalar yatırımcı adına uçtan uca profesyonel şekilde yürütülmektedir.</w:t>
      </w:r>
    </w:p>
    <w:sectPr w:rsidR="005176D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176DF"/>
    <w:rsid w:val="008D186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D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18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Trnak">
    <w:name w:val="Quote"/>
    <w:basedOn w:val="Normal"/>
    <w:next w:val="Normal"/>
    <w:link w:val="TrnakChar"/>
    <w:uiPriority w:val="29"/>
    <w:qFormat/>
    <w:rsid w:val="00FC693F"/>
    <w:rPr>
      <w:i/>
      <w:iCs/>
      <w:color w:val="000000" w:themeColor="text1"/>
    </w:rPr>
  </w:style>
  <w:style w:type="character" w:customStyle="1" w:styleId="TrnakChar">
    <w:name w:val="Tırnak Char"/>
    <w:basedOn w:val="VarsaylanParagrafYazTipi"/>
    <w:link w:val="Trnak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8D1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18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3F23E0-EA58-4B8F-8FF8-607BABA6C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mehme</cp:lastModifiedBy>
  <cp:revision>2</cp:revision>
  <dcterms:created xsi:type="dcterms:W3CDTF">2025-12-21T19:59:00Z</dcterms:created>
  <dcterms:modified xsi:type="dcterms:W3CDTF">2025-12-21T19:59:00Z</dcterms:modified>
</cp:coreProperties>
</file>