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B1" w:rsidRDefault="00BB17CB">
      <w:pPr>
        <w:jc w:val="center"/>
      </w:pPr>
      <w:bookmarkStart w:id="0" w:name="_GoBack"/>
      <w:bookmarkEnd w:id="0"/>
      <w:r>
        <w:rPr>
          <w:noProof/>
          <w:lang w:val="tr-TR" w:eastAsia="tr-TR"/>
        </w:rPr>
        <w:drawing>
          <wp:inline distT="0" distB="0" distL="0" distR="0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B1" w:rsidRDefault="00BB17CB">
      <w:pPr>
        <w:pStyle w:val="Balk1"/>
      </w:pPr>
      <w:r>
        <w:rPr>
          <w:color w:val="556B2F"/>
        </w:rPr>
        <w:t>YENİ YATIRIM TEŞVİK SİSTEMİ</w:t>
      </w:r>
    </w:p>
    <w:p w:rsidR="000042B1" w:rsidRDefault="00BB17CB">
      <w:pPr>
        <w:pStyle w:val="Balk2"/>
      </w:pPr>
      <w:r>
        <w:rPr>
          <w:color w:val="556B2F"/>
        </w:rPr>
        <w:t>Hedef Yatırımlar Teşvik Sistemi</w:t>
      </w:r>
    </w:p>
    <w:p w:rsidR="000042B1" w:rsidRDefault="00BB17CB">
      <w:r>
        <w:t xml:space="preserve">Hedef Yatırımlar Teşvik Sistemi; kararda yer alan desteklerden faydalanabilecek sektörler ve şartlara ilişkin Ek-3 listesinde bulunan yatırım konularında gerçekleştirilen ve ilgili şartları </w:t>
      </w:r>
      <w:r>
        <w:t>sağlayan yatırımları kapsamaktadır.</w:t>
      </w:r>
    </w:p>
    <w:p w:rsidR="000042B1" w:rsidRDefault="00BB17CB">
      <w:r>
        <w:t>Asgari sabit yatırım tutarı; 1. ve 2. bölgelerde 12 milyon TL, 3., 4., 5. ve 6. bölgelerde ise 6 milyon TL olarak uygulanmaktadır.</w:t>
      </w:r>
    </w:p>
    <w:p w:rsidR="000042B1" w:rsidRDefault="00BB17CB">
      <w:r>
        <w:t>Elektrik üretimi, elektrik enerjisi dağıtımı, elektrik enerjisi depolama ve ana şebeke üz</w:t>
      </w:r>
      <w:r>
        <w:t>erinden gaz yakıtlarının dağıtımı yatırımları ile İstanbul ilinde gerçekleştirilecek yatırımlar, vergi indirimi desteğinden yararlanamamaktadır.</w:t>
      </w:r>
    </w:p>
    <w:p w:rsidR="000042B1" w:rsidRDefault="00BB17CB">
      <w:r>
        <w:t xml:space="preserve">Faiz veya kâr payı desteği yalnızca 4., 5. ve 6. bölgelerde gerçekleştirilen yatırımlara sağlanabilmekte olup; </w:t>
      </w:r>
      <w:r>
        <w:t>elektrik üretimi, elektrik enerjisi dağıtımı, elektrik enerjisi depolama ve ana şebeke üzerinden gaz yakıtlarının dağıtımı yatırımları bu destekten yararlanamamaktadır.</w:t>
      </w:r>
    </w:p>
    <w:p w:rsidR="000042B1" w:rsidRDefault="00BB17CB">
      <w:pPr>
        <w:pStyle w:val="Balk3"/>
      </w:pPr>
      <w:r>
        <w:rPr>
          <w:color w:val="556B2F"/>
        </w:rPr>
        <w:t>Hedef Yatırımlar Teşvik Sistemi Destekleri</w:t>
      </w:r>
    </w:p>
    <w:p w:rsidR="000042B1" w:rsidRDefault="00BB17CB">
      <w:r>
        <w:t>Hedef Yatırımlar kapsamında KDV istisnası ve</w:t>
      </w:r>
      <w:r>
        <w:t xml:space="preserve"> gümrük vergisi muafiyeti tam olarak uygulanmaktadır. Yatırıma katkı oranı %20, vergi indirim oranı %60’tır.</w:t>
      </w:r>
    </w:p>
    <w:p w:rsidR="000042B1" w:rsidRDefault="00BB17CB">
      <w:r>
        <w:t>Sigorta primi işveren hissesi desteği 1., 2., 3., 4., 5. ve 6. bölgelerde kademeli olarak 1, 2, 4, 8 ve 12 yıl süreyle uygulanmaktadır. Sigorta pri</w:t>
      </w:r>
      <w:r>
        <w:t>mi işçi hissesi desteği yalnızca 6. bölgede 10 yıl süreyle sağlanmaktadır.</w:t>
      </w:r>
    </w:p>
    <w:p w:rsidR="000042B1" w:rsidRDefault="00BB17CB">
      <w:r>
        <w:t>Faiz veya kâr payı desteği oranı %25 olup, azami destek tutarı 12 milyon TL’dir. Azami destek oranı yatırım tutarının %10’u ile sınırlıdır.</w:t>
      </w:r>
    </w:p>
    <w:p w:rsidR="000042B1" w:rsidRDefault="00BB17CB">
      <w:pPr>
        <w:pStyle w:val="Balk2"/>
      </w:pPr>
      <w:r>
        <w:rPr>
          <w:color w:val="556B2F"/>
        </w:rPr>
        <w:t>Vergi İndirimi ve Sigorta Primi Destekler</w:t>
      </w:r>
      <w:r>
        <w:rPr>
          <w:color w:val="556B2F"/>
        </w:rPr>
        <w:t>i – Karşılaştırmalı Özet</w:t>
      </w:r>
    </w:p>
    <w:p w:rsidR="000042B1" w:rsidRDefault="00BB17CB">
      <w:r>
        <w:t>Vergi indirimi kapsamında yatırıma katkı oranı; Teknoloji Hamlesi ve Yerel Kalkınma Hamlesi programlarında %50, Stratejik Hamle programında %40, Öncelikli Yatırımlarda %30 ve Hedef Yatırımlarda %20 olarak uygulanmaktadır. Vergi ind</w:t>
      </w:r>
      <w:r>
        <w:t>irim oranı tüm destek sınıflarında %60’tır.</w:t>
      </w:r>
    </w:p>
    <w:p w:rsidR="000042B1" w:rsidRDefault="00BB17CB">
      <w:r>
        <w:lastRenderedPageBreak/>
        <w:t xml:space="preserve">Sigorta primi işveren hissesi desteği; Sektörel ve Bölgesel Teşvik Sistemi kapsamında 1. ila 5. bölgelerde %50, 6. bölgede %100 oranında uygulanmaktadır. Türkiye Yüzyılı Kalkınma Hamlesi kapsamında destek süresi </w:t>
      </w:r>
      <w:r>
        <w:t>8 yıl, 6. bölgede ise 12 yıldır.</w:t>
      </w:r>
    </w:p>
    <w:p w:rsidR="000042B1" w:rsidRDefault="00BB17CB">
      <w:pPr>
        <w:pStyle w:val="Balk2"/>
      </w:pPr>
      <w:r>
        <w:rPr>
          <w:color w:val="556B2F"/>
        </w:rPr>
        <w:t>Faiz veya Kâr Payı Desteği</w:t>
      </w:r>
    </w:p>
    <w:p w:rsidR="000042B1" w:rsidRDefault="00BB17CB">
      <w:r>
        <w:t>Faiz veya kâr payı desteği; Teknoloji Hamlesi ve Yerel Kalkınma Hamlesi programlarında %40 oranında, azami 240 milyon TL veya yatırım tutarının %20’si ile sınırlı olarak uygulanmaktadır.</w:t>
      </w:r>
    </w:p>
    <w:p w:rsidR="000042B1" w:rsidRDefault="00BB17CB">
      <w:r>
        <w:t>Stratejik</w:t>
      </w:r>
      <w:r>
        <w:t xml:space="preserve"> Hamle programında destek oranı %30, azami destek tutarı 180 milyon TL veya yatırım tutarının %15’i; Öncelikli Yatırımlarda %25 oranında, azami 24 milyon TL veya yatırımın %10’u; Hedef Yatırımlarda ise %25 oranında, azami 12 milyon TL veya yatırımın %10’u </w:t>
      </w:r>
      <w:r>
        <w:t>şeklindedir.</w:t>
      </w:r>
    </w:p>
    <w:p w:rsidR="000042B1" w:rsidRDefault="00BB17CB">
      <w:pPr>
        <w:pStyle w:val="Balk2"/>
      </w:pPr>
      <w:r>
        <w:rPr>
          <w:color w:val="556B2F"/>
        </w:rPr>
        <w:t>Makine Desteği</w:t>
      </w:r>
    </w:p>
    <w:p w:rsidR="000042B1" w:rsidRDefault="00BB17CB">
      <w:r>
        <w:t>Türkiye Yüzyılı Kalkınma Hamlesi kapsamında desteklenen yatırımlarda; birim fiyatı en az 2 milyon TL olan makine ve tesisat için %25 oranında makine desteği sağlanmaktadır.</w:t>
      </w:r>
    </w:p>
    <w:p w:rsidR="000042B1" w:rsidRDefault="00BB17CB">
      <w:r>
        <w:t>Azami destek tutarı; Teknoloji Hamlesi ve Yerel Kalkınm</w:t>
      </w:r>
      <w:r>
        <w:t>a Hamlesi programlarında 240 milyon TL, Stratejik Hamle programında ise 180 milyon TL’dir. Azami destek oranı yatırım tutarının %15’i ile sınırlıdır.</w:t>
      </w:r>
    </w:p>
    <w:p w:rsidR="000042B1" w:rsidRDefault="00BB17CB">
      <w:pPr>
        <w:pStyle w:val="Balk2"/>
      </w:pPr>
      <w:r>
        <w:rPr>
          <w:color w:val="556B2F"/>
        </w:rPr>
        <w:t>Yatırım Yeri Tahsisi</w:t>
      </w:r>
    </w:p>
    <w:p w:rsidR="000042B1" w:rsidRDefault="00BB17CB">
      <w:r>
        <w:t>Yatırım yeri tahsisi; Çevre, Şehircilik ve İklim Değişikliği Bakanlığı tarafından bel</w:t>
      </w:r>
      <w:r>
        <w:t>irlenen usul ve esaslar çerçevesinde yapılabilmektedir. Ayrıca Türkiye Yüzyılı Kalkınma Hamlesi kapsamında desteklenen yatırımlar için sanayi bölgelerinde yer tahsisi imkânı bulunmaktadır.</w:t>
      </w:r>
    </w:p>
    <w:p w:rsidR="000042B1" w:rsidRDefault="00BB17CB">
      <w:pPr>
        <w:pStyle w:val="Balk2"/>
      </w:pPr>
      <w:r>
        <w:rPr>
          <w:color w:val="556B2F"/>
        </w:rPr>
        <w:t>Diğer Uygulamalar ve Özel Destekler</w:t>
      </w:r>
    </w:p>
    <w:p w:rsidR="000042B1" w:rsidRDefault="00BB17CB">
      <w:r>
        <w:t>Dijital Dönüşüm Programı ve Yeş</w:t>
      </w:r>
      <w:r>
        <w:t>il Dönüşüm Programı kapsamındaki yatırımlar için özel destek ve değerlendirme mekanizmaları uygulanmaktadır. Deprem bölgesi illerinde, 31.12.2026 tarihine kadar yapılacak başvurular kapsamında düzenlenen teşvik belgeleri için 6. bölge destekleri aynen uygu</w:t>
      </w:r>
      <w:r>
        <w:t>lanmaktadır.</w:t>
      </w:r>
    </w:p>
    <w:p w:rsidR="000042B1" w:rsidRDefault="00BB17CB">
      <w:r>
        <w:t>Organize sanayi bölgeleri ve endüstri bölgelerinde yapılan yatırımlar için alt bölge desteği uygulanabilmekte; belirli şartları sağlayan yatırımlar bir veya iki alt bölge desteklerinden yararlanabilmektedir.</w:t>
      </w:r>
    </w:p>
    <w:p w:rsidR="000042B1" w:rsidRDefault="00BB17CB">
      <w:pPr>
        <w:pStyle w:val="Balk2"/>
      </w:pPr>
      <w:r>
        <w:rPr>
          <w:color w:val="556B2F"/>
        </w:rPr>
        <w:t>Yürürlükten Kaldırılan Mevzuat</w:t>
      </w:r>
    </w:p>
    <w:p w:rsidR="000042B1" w:rsidRDefault="00BB17CB">
      <w:r>
        <w:t>15.0</w:t>
      </w:r>
      <w:r>
        <w:t>6.2012 tarihli ve 2012/3305 sayılı Yatırımlarda Devlet Yardımları Hakkında Karar ile 02.01.2018 tarihli ve 2018/11201 sayılı Cazibe Merkezleri Programı kapsamında yatırımların desteklenmesine ilişkin karar yürürlükten kaldırılmıştır. Yeni düzenleme 9903 sa</w:t>
      </w:r>
      <w:r>
        <w:t>yılı Karar ile yürürlüğe girmiştir.</w:t>
      </w:r>
    </w:p>
    <w:sectPr w:rsidR="000042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2B1"/>
    <w:rsid w:val="00034616"/>
    <w:rsid w:val="0006063C"/>
    <w:rsid w:val="0015074B"/>
    <w:rsid w:val="0029639D"/>
    <w:rsid w:val="00326F90"/>
    <w:rsid w:val="00AA1D8D"/>
    <w:rsid w:val="00B47730"/>
    <w:rsid w:val="00BB17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770711-C556-447D-ACF2-BF0F83A0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2</cp:revision>
  <dcterms:created xsi:type="dcterms:W3CDTF">2025-12-21T19:49:00Z</dcterms:created>
  <dcterms:modified xsi:type="dcterms:W3CDTF">2025-12-21T19:49:00Z</dcterms:modified>
</cp:coreProperties>
</file>